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7F" w:rsidRDefault="00791C9C" w:rsidP="009E7EA2">
      <w:pPr>
        <w:jc w:val="center"/>
        <w:rPr>
          <w:rFonts w:ascii="Times New Roman" w:hAnsi="Times New Roman" w:cs="Times New Roman"/>
          <w:sz w:val="28"/>
          <w:szCs w:val="28"/>
        </w:rPr>
      </w:pPr>
      <w:r>
        <w:rPr>
          <w:rFonts w:ascii="Times New Roman" w:hAnsi="Times New Roman" w:cs="Times New Roman"/>
          <w:sz w:val="28"/>
          <w:szCs w:val="28"/>
        </w:rPr>
        <w:t xml:space="preserve">      </w:t>
      </w:r>
      <w:r w:rsidR="0078627F">
        <w:rPr>
          <w:rFonts w:ascii="Times New Roman" w:hAnsi="Times New Roman" w:cs="Times New Roman"/>
          <w:sz w:val="28"/>
          <w:szCs w:val="28"/>
        </w:rPr>
        <w:t>LA SOSPENSIONE DEL PROCEDIMENTO CON MESSA ALLA PROVA</w:t>
      </w:r>
    </w:p>
    <w:p w:rsidR="0078627F" w:rsidRPr="0078627F" w:rsidRDefault="0078627F" w:rsidP="0078627F">
      <w:pPr>
        <w:ind w:left="360"/>
        <w:jc w:val="center"/>
        <w:rPr>
          <w:rFonts w:ascii="Times New Roman" w:hAnsi="Times New Roman" w:cs="Times New Roman"/>
          <w:sz w:val="28"/>
          <w:szCs w:val="28"/>
        </w:rPr>
      </w:pPr>
    </w:p>
    <w:p w:rsidR="004252FD" w:rsidRDefault="009E7EA2" w:rsidP="00791C9C">
      <w:pPr>
        <w:pStyle w:val="Paragrafoelenco"/>
        <w:numPr>
          <w:ilvl w:val="0"/>
          <w:numId w:val="2"/>
        </w:numPr>
        <w:jc w:val="center"/>
        <w:rPr>
          <w:rFonts w:ascii="Times New Roman" w:hAnsi="Times New Roman" w:cs="Times New Roman"/>
          <w:sz w:val="28"/>
          <w:szCs w:val="28"/>
        </w:rPr>
      </w:pPr>
      <w:r w:rsidRPr="009E7EA2">
        <w:rPr>
          <w:rFonts w:ascii="Times New Roman" w:hAnsi="Times New Roman" w:cs="Times New Roman"/>
          <w:sz w:val="28"/>
          <w:szCs w:val="28"/>
        </w:rPr>
        <w:t>L’ISTITUTO DELLA SOSPENSIONE DEL PROCEDIMENTO CON MESSA ALLA PROVA: CARATTERISTICHE GENERALI</w:t>
      </w:r>
    </w:p>
    <w:p w:rsidR="009A58FD" w:rsidRDefault="009A58FD" w:rsidP="009A58FD">
      <w:pPr>
        <w:ind w:left="360"/>
        <w:jc w:val="both"/>
        <w:rPr>
          <w:rFonts w:ascii="Times New Roman" w:hAnsi="Times New Roman" w:cs="Times New Roman"/>
          <w:sz w:val="28"/>
          <w:szCs w:val="28"/>
        </w:rPr>
      </w:pPr>
    </w:p>
    <w:p w:rsidR="009A58FD" w:rsidRDefault="009A58FD" w:rsidP="009A58FD">
      <w:pPr>
        <w:spacing w:line="360" w:lineRule="auto"/>
        <w:ind w:left="360"/>
        <w:jc w:val="both"/>
        <w:rPr>
          <w:rFonts w:ascii="Times New Roman" w:hAnsi="Times New Roman" w:cs="Times New Roman"/>
          <w:sz w:val="28"/>
          <w:szCs w:val="28"/>
        </w:rPr>
      </w:pPr>
      <w:r w:rsidRPr="009A58FD">
        <w:rPr>
          <w:rFonts w:ascii="Times New Roman" w:hAnsi="Times New Roman" w:cs="Times New Roman"/>
          <w:sz w:val="28"/>
          <w:szCs w:val="28"/>
        </w:rPr>
        <w:t xml:space="preserve">L’istituto della </w:t>
      </w:r>
      <w:r w:rsidRPr="009F7923">
        <w:rPr>
          <w:rFonts w:ascii="Times New Roman" w:hAnsi="Times New Roman" w:cs="Times New Roman"/>
          <w:b/>
          <w:sz w:val="28"/>
          <w:szCs w:val="28"/>
        </w:rPr>
        <w:t>sospensione del procedimento con messa alla prova</w:t>
      </w:r>
      <w:r w:rsidRPr="009A58FD">
        <w:rPr>
          <w:rFonts w:ascii="Times New Roman" w:hAnsi="Times New Roman" w:cs="Times New Roman"/>
          <w:sz w:val="28"/>
          <w:szCs w:val="28"/>
        </w:rPr>
        <w:t xml:space="preserve"> è regolato ai sensi dell’</w:t>
      </w:r>
      <w:r w:rsidRPr="009F7923">
        <w:rPr>
          <w:rFonts w:ascii="Times New Roman" w:hAnsi="Times New Roman" w:cs="Times New Roman"/>
          <w:b/>
          <w:sz w:val="28"/>
          <w:szCs w:val="28"/>
        </w:rPr>
        <w:t>art</w:t>
      </w:r>
      <w:r w:rsidRPr="009A58FD">
        <w:rPr>
          <w:rFonts w:ascii="Times New Roman" w:hAnsi="Times New Roman" w:cs="Times New Roman"/>
          <w:sz w:val="28"/>
          <w:szCs w:val="28"/>
        </w:rPr>
        <w:t xml:space="preserve">. </w:t>
      </w:r>
      <w:r w:rsidRPr="009F7923">
        <w:rPr>
          <w:rFonts w:ascii="Times New Roman" w:hAnsi="Times New Roman" w:cs="Times New Roman"/>
          <w:b/>
          <w:sz w:val="28"/>
          <w:szCs w:val="28"/>
        </w:rPr>
        <w:t>168 bis c.p.</w:t>
      </w:r>
    </w:p>
    <w:p w:rsidR="008B426C" w:rsidRDefault="00F33583" w:rsidP="009A58FD">
      <w:pPr>
        <w:spacing w:line="360" w:lineRule="auto"/>
        <w:ind w:left="360"/>
        <w:jc w:val="both"/>
        <w:rPr>
          <w:rFonts w:ascii="Times New Roman" w:hAnsi="Times New Roman" w:cs="Times New Roman"/>
          <w:b/>
          <w:sz w:val="28"/>
          <w:szCs w:val="28"/>
        </w:rPr>
      </w:pPr>
      <w:r>
        <w:rPr>
          <w:rFonts w:ascii="Times New Roman" w:hAnsi="Times New Roman" w:cs="Times New Roman"/>
          <w:sz w:val="28"/>
          <w:szCs w:val="28"/>
        </w:rPr>
        <w:t>Tale istituto,</w:t>
      </w:r>
      <w:r w:rsidR="009F7923">
        <w:rPr>
          <w:rFonts w:ascii="Times New Roman" w:hAnsi="Times New Roman" w:cs="Times New Roman"/>
          <w:sz w:val="28"/>
          <w:szCs w:val="28"/>
        </w:rPr>
        <w:t xml:space="preserve"> già</w:t>
      </w:r>
      <w:r>
        <w:rPr>
          <w:rFonts w:ascii="Times New Roman" w:hAnsi="Times New Roman" w:cs="Times New Roman"/>
          <w:sz w:val="28"/>
          <w:szCs w:val="28"/>
        </w:rPr>
        <w:t xml:space="preserve"> </w:t>
      </w:r>
      <w:r w:rsidR="009F7923">
        <w:rPr>
          <w:rFonts w:ascii="Times New Roman" w:hAnsi="Times New Roman" w:cs="Times New Roman"/>
          <w:sz w:val="28"/>
          <w:szCs w:val="28"/>
        </w:rPr>
        <w:t>introdotto nel procedimento minorile con il DPR 448/1988 art. n. 28</w:t>
      </w:r>
      <w:r>
        <w:rPr>
          <w:rFonts w:ascii="Times New Roman" w:hAnsi="Times New Roman" w:cs="Times New Roman"/>
          <w:sz w:val="28"/>
          <w:szCs w:val="28"/>
        </w:rPr>
        <w:t>,</w:t>
      </w:r>
      <w:r w:rsidR="00AE45E5">
        <w:rPr>
          <w:rFonts w:ascii="Times New Roman" w:hAnsi="Times New Roman" w:cs="Times New Roman"/>
          <w:sz w:val="28"/>
          <w:szCs w:val="28"/>
        </w:rPr>
        <w:t xml:space="preserve"> che consiste in una </w:t>
      </w:r>
      <w:r w:rsidR="00AE45E5" w:rsidRPr="009F7923">
        <w:rPr>
          <w:rFonts w:ascii="Times New Roman" w:hAnsi="Times New Roman" w:cs="Times New Roman"/>
          <w:b/>
          <w:sz w:val="28"/>
          <w:szCs w:val="28"/>
        </w:rPr>
        <w:t>modalità alternativa di definizione del processo</w:t>
      </w:r>
      <w:r w:rsidR="00AE45E5">
        <w:rPr>
          <w:rFonts w:ascii="Times New Roman" w:hAnsi="Times New Roman" w:cs="Times New Roman"/>
          <w:sz w:val="28"/>
          <w:szCs w:val="28"/>
        </w:rPr>
        <w:t>,</w:t>
      </w:r>
      <w:r>
        <w:rPr>
          <w:rFonts w:ascii="Times New Roman" w:hAnsi="Times New Roman" w:cs="Times New Roman"/>
          <w:sz w:val="28"/>
          <w:szCs w:val="28"/>
        </w:rPr>
        <w:t xml:space="preserve"> </w:t>
      </w:r>
      <w:r w:rsidR="00BD5E3F">
        <w:rPr>
          <w:rFonts w:ascii="Times New Roman" w:hAnsi="Times New Roman" w:cs="Times New Roman"/>
          <w:sz w:val="28"/>
          <w:szCs w:val="28"/>
        </w:rPr>
        <w:t>è stato</w:t>
      </w:r>
      <w:r>
        <w:rPr>
          <w:rFonts w:ascii="Times New Roman" w:hAnsi="Times New Roman" w:cs="Times New Roman"/>
          <w:sz w:val="28"/>
          <w:szCs w:val="28"/>
        </w:rPr>
        <w:t xml:space="preserve"> introdotto nel Codice di Procedura Penale con</w:t>
      </w:r>
      <w:r w:rsidR="00BD5E3F">
        <w:rPr>
          <w:rFonts w:ascii="Times New Roman" w:hAnsi="Times New Roman" w:cs="Times New Roman"/>
          <w:sz w:val="28"/>
          <w:szCs w:val="28"/>
        </w:rPr>
        <w:t xml:space="preserve"> la </w:t>
      </w:r>
      <w:r w:rsidR="00BD5E3F" w:rsidRPr="009F7923">
        <w:rPr>
          <w:rFonts w:ascii="Times New Roman" w:hAnsi="Times New Roman" w:cs="Times New Roman"/>
          <w:b/>
          <w:sz w:val="28"/>
          <w:szCs w:val="28"/>
        </w:rPr>
        <w:t>L. n. 67 del 28 aprile 2014</w:t>
      </w:r>
      <w:r w:rsidR="008B426C">
        <w:rPr>
          <w:rFonts w:ascii="Times New Roman" w:hAnsi="Times New Roman" w:cs="Times New Roman"/>
          <w:b/>
          <w:sz w:val="28"/>
          <w:szCs w:val="28"/>
        </w:rPr>
        <w:t>.</w:t>
      </w:r>
    </w:p>
    <w:p w:rsidR="00F33583" w:rsidRDefault="008B426C" w:rsidP="009A58F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La sospensione del procedimento con messa alla prova</w:t>
      </w:r>
      <w:r w:rsidR="00BD5E3F">
        <w:rPr>
          <w:rFonts w:ascii="Times New Roman" w:hAnsi="Times New Roman" w:cs="Times New Roman"/>
          <w:sz w:val="28"/>
          <w:szCs w:val="28"/>
        </w:rPr>
        <w:t xml:space="preserve"> prevede la possibilità per l’imputato</w:t>
      </w:r>
      <w:r w:rsidR="00CA05E0">
        <w:rPr>
          <w:rFonts w:ascii="Times New Roman" w:hAnsi="Times New Roman" w:cs="Times New Roman"/>
          <w:sz w:val="28"/>
          <w:szCs w:val="28"/>
        </w:rPr>
        <w:t xml:space="preserve"> o l’indagato</w:t>
      </w:r>
      <w:r>
        <w:rPr>
          <w:rFonts w:ascii="Times New Roman" w:hAnsi="Times New Roman" w:cs="Times New Roman"/>
          <w:sz w:val="28"/>
          <w:szCs w:val="28"/>
        </w:rPr>
        <w:t>, ammesso alla prova,</w:t>
      </w:r>
      <w:r w:rsidR="00BD5E3F">
        <w:rPr>
          <w:rFonts w:ascii="Times New Roman" w:hAnsi="Times New Roman" w:cs="Times New Roman"/>
          <w:sz w:val="28"/>
          <w:szCs w:val="28"/>
        </w:rPr>
        <w:t xml:space="preserve"> di </w:t>
      </w:r>
      <w:r w:rsidR="00BD5E3F" w:rsidRPr="009F7923">
        <w:rPr>
          <w:rFonts w:ascii="Times New Roman" w:hAnsi="Times New Roman" w:cs="Times New Roman"/>
          <w:b/>
          <w:sz w:val="28"/>
          <w:szCs w:val="28"/>
        </w:rPr>
        <w:t>estinguere le conseguenze penali della propria condotta delittuosa tramite un’attività di volontariato</w:t>
      </w:r>
      <w:r w:rsidR="00C322FC">
        <w:rPr>
          <w:rFonts w:ascii="Times New Roman" w:hAnsi="Times New Roman" w:cs="Times New Roman"/>
          <w:sz w:val="28"/>
          <w:szCs w:val="28"/>
        </w:rPr>
        <w:t xml:space="preserve"> </w:t>
      </w:r>
      <w:r w:rsidR="00CA05E0">
        <w:rPr>
          <w:rFonts w:ascii="Times New Roman" w:hAnsi="Times New Roman" w:cs="Times New Roman"/>
          <w:sz w:val="28"/>
          <w:szCs w:val="28"/>
        </w:rPr>
        <w:t>e,</w:t>
      </w:r>
      <w:r w:rsidR="00C322FC">
        <w:rPr>
          <w:rFonts w:ascii="Times New Roman" w:hAnsi="Times New Roman" w:cs="Times New Roman"/>
          <w:sz w:val="28"/>
          <w:szCs w:val="28"/>
        </w:rPr>
        <w:t xml:space="preserve"> eventualmente fosse possibile, tramite il risarcimento del danno in favore della   persone offesa dal reato</w:t>
      </w:r>
      <w:r w:rsidR="00BD5E3F">
        <w:rPr>
          <w:rFonts w:ascii="Times New Roman" w:hAnsi="Times New Roman" w:cs="Times New Roman"/>
          <w:sz w:val="28"/>
          <w:szCs w:val="28"/>
        </w:rPr>
        <w:t>.</w:t>
      </w:r>
    </w:p>
    <w:p w:rsidR="00F04B57" w:rsidRDefault="00F04B57" w:rsidP="009A58F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Va precisato che sul punto la norma in questione è chiara nello stabilire che il lavoro di pubblica utilità, non retribuito e svolto presso lo Stato, le Regioni, le Province, i Comuni o gli enti di volontariato, deve essere conciliabile con le attività lavorative, di studio e non deve pregiudicare i rapporti di famiglia e </w:t>
      </w:r>
      <w:r w:rsidR="008B426C">
        <w:rPr>
          <w:rFonts w:ascii="Times New Roman" w:hAnsi="Times New Roman" w:cs="Times New Roman"/>
          <w:sz w:val="28"/>
          <w:szCs w:val="28"/>
        </w:rPr>
        <w:t>la</w:t>
      </w:r>
      <w:r>
        <w:rPr>
          <w:rFonts w:ascii="Times New Roman" w:hAnsi="Times New Roman" w:cs="Times New Roman"/>
          <w:sz w:val="28"/>
          <w:szCs w:val="28"/>
        </w:rPr>
        <w:t xml:space="preserve"> salute.</w:t>
      </w:r>
    </w:p>
    <w:p w:rsidR="00CA05E0" w:rsidRDefault="004C3A20" w:rsidP="009A58F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L’istituto </w:t>
      </w:r>
      <w:r w:rsidR="008B426C">
        <w:rPr>
          <w:rFonts w:ascii="Times New Roman" w:hAnsi="Times New Roman" w:cs="Times New Roman"/>
          <w:sz w:val="28"/>
          <w:szCs w:val="28"/>
        </w:rPr>
        <w:t>in esame</w:t>
      </w:r>
      <w:r w:rsidR="009F7923">
        <w:rPr>
          <w:rFonts w:ascii="Times New Roman" w:hAnsi="Times New Roman" w:cs="Times New Roman"/>
          <w:sz w:val="28"/>
          <w:szCs w:val="28"/>
        </w:rPr>
        <w:t xml:space="preserve"> può essere richiesto</w:t>
      </w:r>
      <w:r>
        <w:rPr>
          <w:rFonts w:ascii="Times New Roman" w:hAnsi="Times New Roman" w:cs="Times New Roman"/>
          <w:sz w:val="28"/>
          <w:szCs w:val="28"/>
        </w:rPr>
        <w:t xml:space="preserve"> solamente per quei reati per i quali è prevista la pena nel massimo non superiore ad anni 4 di reclusione o comunque quei reati indicati ai sens</w:t>
      </w:r>
      <w:r w:rsidR="008B426C">
        <w:rPr>
          <w:rFonts w:ascii="Times New Roman" w:hAnsi="Times New Roman" w:cs="Times New Roman"/>
          <w:sz w:val="28"/>
          <w:szCs w:val="28"/>
        </w:rPr>
        <w:t xml:space="preserve">i del II co dell’art. 550 </w:t>
      </w:r>
      <w:proofErr w:type="spellStart"/>
      <w:r w:rsidR="008B426C">
        <w:rPr>
          <w:rFonts w:ascii="Times New Roman" w:hAnsi="Times New Roman" w:cs="Times New Roman"/>
          <w:sz w:val="28"/>
          <w:szCs w:val="28"/>
        </w:rPr>
        <w:t>c.p.p</w:t>
      </w:r>
      <w:proofErr w:type="spellEnd"/>
      <w:r w:rsidR="008B426C">
        <w:rPr>
          <w:rFonts w:ascii="Times New Roman" w:hAnsi="Times New Roman" w:cs="Times New Roman"/>
          <w:sz w:val="28"/>
          <w:szCs w:val="28"/>
        </w:rPr>
        <w:t>, ossia per quei reati per i quali il Pubblico Ministero esercita l’azione penale tramite citazione diretta a giudizio.</w:t>
      </w:r>
    </w:p>
    <w:p w:rsidR="004C3A20" w:rsidRDefault="004C3A20" w:rsidP="009A58F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Ebbene è evidente, dal tenore della norma</w:t>
      </w:r>
      <w:r w:rsidR="009F7923">
        <w:rPr>
          <w:rFonts w:ascii="Times New Roman" w:hAnsi="Times New Roman" w:cs="Times New Roman"/>
          <w:sz w:val="28"/>
          <w:szCs w:val="28"/>
        </w:rPr>
        <w:t>,</w:t>
      </w:r>
      <w:r>
        <w:rPr>
          <w:rFonts w:ascii="Times New Roman" w:hAnsi="Times New Roman" w:cs="Times New Roman"/>
          <w:sz w:val="28"/>
          <w:szCs w:val="28"/>
        </w:rPr>
        <w:t xml:space="preserve"> come lo scopo dell’istituto in esame sia quello di permettere una più veloce risoluzione di procedimenti penali che hanno ad oggetto </w:t>
      </w:r>
      <w:r w:rsidR="009F7923">
        <w:rPr>
          <w:rFonts w:ascii="Times New Roman" w:hAnsi="Times New Roman" w:cs="Times New Roman"/>
          <w:sz w:val="28"/>
          <w:szCs w:val="28"/>
        </w:rPr>
        <w:t>reati di minore allarme sociale.</w:t>
      </w:r>
    </w:p>
    <w:p w:rsidR="007035F5" w:rsidRDefault="004C3A20" w:rsidP="009A58F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A tale beneficio, </w:t>
      </w:r>
      <w:r w:rsidR="009F7923">
        <w:rPr>
          <w:rFonts w:ascii="Times New Roman" w:hAnsi="Times New Roman" w:cs="Times New Roman"/>
          <w:sz w:val="28"/>
          <w:szCs w:val="28"/>
        </w:rPr>
        <w:t>infatti</w:t>
      </w:r>
      <w:r>
        <w:rPr>
          <w:rFonts w:ascii="Times New Roman" w:hAnsi="Times New Roman" w:cs="Times New Roman"/>
          <w:sz w:val="28"/>
          <w:szCs w:val="28"/>
        </w:rPr>
        <w:t xml:space="preserve">, non solo </w:t>
      </w:r>
      <w:r w:rsidRPr="007035F5">
        <w:rPr>
          <w:rFonts w:ascii="Times New Roman" w:hAnsi="Times New Roman" w:cs="Times New Roman"/>
          <w:b/>
          <w:sz w:val="28"/>
          <w:szCs w:val="28"/>
        </w:rPr>
        <w:t xml:space="preserve">potranno accedere </w:t>
      </w:r>
      <w:r w:rsidR="009F7923" w:rsidRPr="007035F5">
        <w:rPr>
          <w:rFonts w:ascii="Times New Roman" w:hAnsi="Times New Roman" w:cs="Times New Roman"/>
          <w:b/>
          <w:sz w:val="28"/>
          <w:szCs w:val="28"/>
        </w:rPr>
        <w:t xml:space="preserve">i </w:t>
      </w:r>
      <w:r w:rsidRPr="007035F5">
        <w:rPr>
          <w:rFonts w:ascii="Times New Roman" w:hAnsi="Times New Roman" w:cs="Times New Roman"/>
          <w:b/>
          <w:sz w:val="28"/>
          <w:szCs w:val="28"/>
        </w:rPr>
        <w:t>soggetti incensurati</w:t>
      </w:r>
      <w:r>
        <w:rPr>
          <w:rFonts w:ascii="Times New Roman" w:hAnsi="Times New Roman" w:cs="Times New Roman"/>
          <w:sz w:val="28"/>
          <w:szCs w:val="28"/>
        </w:rPr>
        <w:t>, m</w:t>
      </w:r>
      <w:r w:rsidR="009F7923">
        <w:rPr>
          <w:rFonts w:ascii="Times New Roman" w:hAnsi="Times New Roman" w:cs="Times New Roman"/>
          <w:sz w:val="28"/>
          <w:szCs w:val="28"/>
        </w:rPr>
        <w:t xml:space="preserve">a anche </w:t>
      </w:r>
      <w:r w:rsidR="009F7923" w:rsidRPr="007035F5">
        <w:rPr>
          <w:rFonts w:ascii="Times New Roman" w:hAnsi="Times New Roman" w:cs="Times New Roman"/>
          <w:b/>
          <w:sz w:val="28"/>
          <w:szCs w:val="28"/>
        </w:rPr>
        <w:t>coloro che hanno già riportato altre condanne</w:t>
      </w:r>
      <w:r w:rsidRPr="007035F5">
        <w:rPr>
          <w:rFonts w:ascii="Times New Roman" w:hAnsi="Times New Roman" w:cs="Times New Roman"/>
          <w:b/>
          <w:sz w:val="28"/>
          <w:szCs w:val="28"/>
        </w:rPr>
        <w:t xml:space="preserve"> ed ai quali è</w:t>
      </w:r>
      <w:r w:rsidR="009F7923">
        <w:rPr>
          <w:rFonts w:ascii="Times New Roman" w:hAnsi="Times New Roman" w:cs="Times New Roman"/>
          <w:sz w:val="28"/>
          <w:szCs w:val="28"/>
        </w:rPr>
        <w:t>, quindi,</w:t>
      </w:r>
      <w:r>
        <w:rPr>
          <w:rFonts w:ascii="Times New Roman" w:hAnsi="Times New Roman" w:cs="Times New Roman"/>
          <w:sz w:val="28"/>
          <w:szCs w:val="28"/>
        </w:rPr>
        <w:t xml:space="preserve"> </w:t>
      </w:r>
      <w:r w:rsidRPr="007035F5">
        <w:rPr>
          <w:rFonts w:ascii="Times New Roman" w:hAnsi="Times New Roman" w:cs="Times New Roman"/>
          <w:b/>
          <w:sz w:val="28"/>
          <w:szCs w:val="28"/>
        </w:rPr>
        <w:t>contestata la recidiva ex art. 99 c.p</w:t>
      </w:r>
      <w:r w:rsidR="006048A7">
        <w:rPr>
          <w:rFonts w:ascii="Times New Roman" w:hAnsi="Times New Roman" w:cs="Times New Roman"/>
          <w:sz w:val="28"/>
          <w:szCs w:val="28"/>
        </w:rPr>
        <w:t>.</w:t>
      </w:r>
      <w:r>
        <w:rPr>
          <w:rFonts w:ascii="Times New Roman" w:hAnsi="Times New Roman" w:cs="Times New Roman"/>
          <w:sz w:val="28"/>
          <w:szCs w:val="28"/>
        </w:rPr>
        <w:t xml:space="preserve"> </w:t>
      </w:r>
    </w:p>
    <w:p w:rsidR="004C3A20" w:rsidRDefault="007035F5" w:rsidP="009A58F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Ed ancora non solo tale beneficio </w:t>
      </w:r>
      <w:r w:rsidRPr="007035F5">
        <w:rPr>
          <w:rFonts w:ascii="Times New Roman" w:hAnsi="Times New Roman" w:cs="Times New Roman"/>
          <w:b/>
          <w:sz w:val="28"/>
          <w:szCs w:val="28"/>
        </w:rPr>
        <w:t>potrà essere richiesto una sola volta</w:t>
      </w:r>
      <w:r>
        <w:rPr>
          <w:rFonts w:ascii="Times New Roman" w:hAnsi="Times New Roman" w:cs="Times New Roman"/>
          <w:sz w:val="28"/>
          <w:szCs w:val="28"/>
        </w:rPr>
        <w:t xml:space="preserve"> ma </w:t>
      </w:r>
      <w:r w:rsidRPr="007035F5">
        <w:rPr>
          <w:rFonts w:ascii="Times New Roman" w:hAnsi="Times New Roman" w:cs="Times New Roman"/>
          <w:b/>
          <w:sz w:val="28"/>
          <w:szCs w:val="28"/>
        </w:rPr>
        <w:t>non avranno possibilità di accedervi i soggetti dichiarati delinquenti per tendenza o delinquenti abituali</w:t>
      </w:r>
      <w:r>
        <w:rPr>
          <w:rFonts w:ascii="Times New Roman" w:hAnsi="Times New Roman" w:cs="Times New Roman"/>
          <w:sz w:val="28"/>
          <w:szCs w:val="28"/>
        </w:rPr>
        <w:t xml:space="preserve"> e coloro che avranno già avuto un esito negativo della richiesta di sospensione del procedimento con messa alla prova</w:t>
      </w:r>
      <w:r w:rsidR="004C3A20">
        <w:rPr>
          <w:rFonts w:ascii="Times New Roman" w:hAnsi="Times New Roman" w:cs="Times New Roman"/>
          <w:sz w:val="28"/>
          <w:szCs w:val="28"/>
        </w:rPr>
        <w:t>.</w:t>
      </w:r>
    </w:p>
    <w:p w:rsidR="004C3A20" w:rsidRDefault="004C3A20" w:rsidP="009A58F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A tal punto</w:t>
      </w:r>
      <w:r w:rsidR="006048A7">
        <w:rPr>
          <w:rFonts w:ascii="Times New Roman" w:hAnsi="Times New Roman" w:cs="Times New Roman"/>
          <w:sz w:val="28"/>
          <w:szCs w:val="28"/>
        </w:rPr>
        <w:t>,</w:t>
      </w:r>
      <w:r>
        <w:rPr>
          <w:rFonts w:ascii="Times New Roman" w:hAnsi="Times New Roman" w:cs="Times New Roman"/>
          <w:sz w:val="28"/>
          <w:szCs w:val="28"/>
        </w:rPr>
        <w:t xml:space="preserve"> una volta precisato in quali casi e quali soggetti potranno accedere a tale </w:t>
      </w:r>
      <w:r w:rsidR="006048A7">
        <w:rPr>
          <w:rFonts w:ascii="Times New Roman" w:hAnsi="Times New Roman" w:cs="Times New Roman"/>
          <w:sz w:val="28"/>
          <w:szCs w:val="28"/>
        </w:rPr>
        <w:t>modalità alternativa di definizione del processo</w:t>
      </w:r>
      <w:r>
        <w:rPr>
          <w:rFonts w:ascii="Times New Roman" w:hAnsi="Times New Roman" w:cs="Times New Roman"/>
          <w:sz w:val="28"/>
          <w:szCs w:val="28"/>
        </w:rPr>
        <w:t xml:space="preserve">, è necessario soffermarsi </w:t>
      </w:r>
      <w:r w:rsidR="006048A7">
        <w:rPr>
          <w:rFonts w:ascii="Times New Roman" w:hAnsi="Times New Roman" w:cs="Times New Roman"/>
          <w:sz w:val="28"/>
          <w:szCs w:val="28"/>
        </w:rPr>
        <w:t>sulla fase del procedimento penale</w:t>
      </w:r>
      <w:r>
        <w:rPr>
          <w:rFonts w:ascii="Times New Roman" w:hAnsi="Times New Roman" w:cs="Times New Roman"/>
          <w:sz w:val="28"/>
          <w:szCs w:val="28"/>
        </w:rPr>
        <w:t xml:space="preserve"> in cui è possibile avanzare la richiesta di sospensione del procedimento con messa alla prova.</w:t>
      </w:r>
    </w:p>
    <w:p w:rsidR="009E6F68" w:rsidRDefault="006048A7" w:rsidP="009E6F6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La richiesta di sospensione del procedimento con messa alla prova</w:t>
      </w:r>
      <w:r w:rsidR="009F20C4">
        <w:rPr>
          <w:rFonts w:ascii="Times New Roman" w:hAnsi="Times New Roman" w:cs="Times New Roman"/>
          <w:sz w:val="28"/>
          <w:szCs w:val="28"/>
        </w:rPr>
        <w:t>, invero,</w:t>
      </w:r>
      <w:r>
        <w:rPr>
          <w:rFonts w:ascii="Times New Roman" w:hAnsi="Times New Roman" w:cs="Times New Roman"/>
          <w:sz w:val="28"/>
          <w:szCs w:val="28"/>
        </w:rPr>
        <w:t xml:space="preserve"> potrà essere avanzata sia nel corso delle indagini preliminari sia nella fase successiva all’esercizio dell’azione penale da parte del Pubblico Ministero</w:t>
      </w:r>
      <w:r w:rsidR="00FC1081">
        <w:rPr>
          <w:rFonts w:ascii="Times New Roman" w:hAnsi="Times New Roman" w:cs="Times New Roman"/>
          <w:sz w:val="28"/>
          <w:szCs w:val="28"/>
        </w:rPr>
        <w:t>.</w:t>
      </w:r>
    </w:p>
    <w:p w:rsidR="009E6F68" w:rsidRPr="009E6F68" w:rsidRDefault="009E6F68" w:rsidP="009E6F68">
      <w:pPr>
        <w:spacing w:line="360" w:lineRule="auto"/>
        <w:ind w:left="360"/>
        <w:jc w:val="both"/>
        <w:rPr>
          <w:rFonts w:ascii="Times New Roman" w:hAnsi="Times New Roman" w:cs="Times New Roman"/>
          <w:sz w:val="28"/>
          <w:szCs w:val="28"/>
        </w:rPr>
      </w:pPr>
    </w:p>
    <w:p w:rsidR="00FC1081" w:rsidRPr="00791C9C" w:rsidRDefault="00FC1081" w:rsidP="00791C9C">
      <w:pPr>
        <w:pStyle w:val="Paragrafoelenco"/>
        <w:numPr>
          <w:ilvl w:val="0"/>
          <w:numId w:val="2"/>
        </w:numPr>
        <w:spacing w:line="360" w:lineRule="auto"/>
        <w:jc w:val="center"/>
        <w:rPr>
          <w:rFonts w:ascii="Times New Roman" w:hAnsi="Times New Roman" w:cs="Times New Roman"/>
          <w:sz w:val="28"/>
          <w:szCs w:val="28"/>
        </w:rPr>
      </w:pPr>
      <w:r w:rsidRPr="00791C9C">
        <w:rPr>
          <w:rFonts w:ascii="Times New Roman" w:hAnsi="Times New Roman" w:cs="Times New Roman"/>
          <w:sz w:val="28"/>
          <w:szCs w:val="28"/>
        </w:rPr>
        <w:t>L’ISTITUTO DELLA SOSPENSIONE DEL PROCEDIMENTO CON MESSA ALLA PROVA NELLA FASE DELLE INDAGINI PRELIMINARI</w:t>
      </w:r>
    </w:p>
    <w:p w:rsidR="00FC1081" w:rsidRPr="007035F5" w:rsidRDefault="006048A7" w:rsidP="00FC1081">
      <w:pPr>
        <w:spacing w:line="360" w:lineRule="auto"/>
        <w:ind w:left="360"/>
        <w:jc w:val="both"/>
        <w:rPr>
          <w:rFonts w:ascii="Times New Roman" w:hAnsi="Times New Roman" w:cs="Times New Roman"/>
          <w:b/>
          <w:sz w:val="28"/>
          <w:szCs w:val="28"/>
        </w:rPr>
      </w:pPr>
      <w:r>
        <w:rPr>
          <w:rFonts w:ascii="Times New Roman" w:hAnsi="Times New Roman" w:cs="Times New Roman"/>
          <w:sz w:val="28"/>
          <w:szCs w:val="28"/>
        </w:rPr>
        <w:t>L</w:t>
      </w:r>
      <w:r w:rsidR="00FC1081">
        <w:rPr>
          <w:rFonts w:ascii="Times New Roman" w:hAnsi="Times New Roman" w:cs="Times New Roman"/>
          <w:sz w:val="28"/>
          <w:szCs w:val="28"/>
        </w:rPr>
        <w:t>’indagato</w:t>
      </w:r>
      <w:r>
        <w:rPr>
          <w:rFonts w:ascii="Times New Roman" w:hAnsi="Times New Roman" w:cs="Times New Roman"/>
          <w:sz w:val="28"/>
          <w:szCs w:val="28"/>
        </w:rPr>
        <w:t>, quindi,</w:t>
      </w:r>
      <w:r w:rsidR="00FC1081">
        <w:rPr>
          <w:rFonts w:ascii="Times New Roman" w:hAnsi="Times New Roman" w:cs="Times New Roman"/>
          <w:sz w:val="28"/>
          <w:szCs w:val="28"/>
        </w:rPr>
        <w:t xml:space="preserve"> </w:t>
      </w:r>
      <w:r w:rsidR="00FC1081" w:rsidRPr="007035F5">
        <w:rPr>
          <w:rFonts w:ascii="Times New Roman" w:hAnsi="Times New Roman" w:cs="Times New Roman"/>
          <w:b/>
          <w:sz w:val="28"/>
          <w:szCs w:val="28"/>
        </w:rPr>
        <w:t xml:space="preserve">sin dalla fase delle indagini preliminari potrà </w:t>
      </w:r>
      <w:r w:rsidRPr="007035F5">
        <w:rPr>
          <w:rFonts w:ascii="Times New Roman" w:hAnsi="Times New Roman" w:cs="Times New Roman"/>
          <w:b/>
          <w:sz w:val="28"/>
          <w:szCs w:val="28"/>
        </w:rPr>
        <w:t>ri</w:t>
      </w:r>
      <w:r w:rsidR="00FC1081" w:rsidRPr="007035F5">
        <w:rPr>
          <w:rFonts w:ascii="Times New Roman" w:hAnsi="Times New Roman" w:cs="Times New Roman"/>
          <w:b/>
          <w:sz w:val="28"/>
          <w:szCs w:val="28"/>
        </w:rPr>
        <w:t>chiedere di accedere al beneficio della sospensione del procedimento con messa alla prova ex art. 168 bis c.p.</w:t>
      </w:r>
    </w:p>
    <w:p w:rsidR="00FC1081" w:rsidRDefault="00FC1081" w:rsidP="00FC108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Tale richiesta dovrà essere depositata, dal difensore dell’indagato munito di procura speciale, nella cancelleria del Pubblico Ministero procedente con allegata la disponibilità di uno degli enti presso il quale è p</w:t>
      </w:r>
      <w:r w:rsidR="00F04B57">
        <w:rPr>
          <w:rFonts w:ascii="Times New Roman" w:hAnsi="Times New Roman" w:cs="Times New Roman"/>
          <w:sz w:val="28"/>
          <w:szCs w:val="28"/>
        </w:rPr>
        <w:t xml:space="preserve">ossibile svolgere tale attività. </w:t>
      </w:r>
    </w:p>
    <w:p w:rsidR="006048A7" w:rsidRDefault="006048A7" w:rsidP="00FC108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Il Pubblico Ministero, in caso di parere positivo, trasmetterà il fascicolo al Giudice delle Indagini preliminari e formulerà l’imputazione. </w:t>
      </w:r>
    </w:p>
    <w:p w:rsidR="006048A7" w:rsidRDefault="006048A7" w:rsidP="00FC108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Il Giudice delle indagini preliminari, quindi, dovrà fissare, previo avviso alla persona offesa, un’udienza che si c</w:t>
      </w:r>
      <w:r w:rsidR="007035F5">
        <w:rPr>
          <w:rFonts w:ascii="Times New Roman" w:hAnsi="Times New Roman" w:cs="Times New Roman"/>
          <w:sz w:val="28"/>
          <w:szCs w:val="28"/>
        </w:rPr>
        <w:t>elebrerà in camera di consiglio all’esito della quale deciderà se ammettere o meno l’indagato a tale beneficio e sospenderà il procedimento in attesa dell’esito del periodo di affidamento.</w:t>
      </w:r>
    </w:p>
    <w:p w:rsidR="00791C9C" w:rsidRDefault="00791C9C" w:rsidP="00791C9C">
      <w:pPr>
        <w:spacing w:line="360" w:lineRule="auto"/>
        <w:ind w:left="360"/>
        <w:jc w:val="center"/>
        <w:rPr>
          <w:rFonts w:ascii="Times New Roman" w:hAnsi="Times New Roman" w:cs="Times New Roman"/>
          <w:sz w:val="28"/>
          <w:szCs w:val="28"/>
        </w:rPr>
      </w:pPr>
    </w:p>
    <w:p w:rsidR="006048A7" w:rsidRPr="00791C9C" w:rsidRDefault="00791C9C" w:rsidP="00791C9C">
      <w:pPr>
        <w:pStyle w:val="Paragrafoelenco"/>
        <w:numPr>
          <w:ilvl w:val="1"/>
          <w:numId w:val="4"/>
        </w:numPr>
        <w:spacing w:line="360" w:lineRule="auto"/>
        <w:jc w:val="center"/>
        <w:rPr>
          <w:rFonts w:ascii="Times New Roman" w:hAnsi="Times New Roman" w:cs="Times New Roman"/>
          <w:sz w:val="28"/>
          <w:szCs w:val="28"/>
        </w:rPr>
      </w:pPr>
      <w:r w:rsidRPr="00791C9C">
        <w:rPr>
          <w:rFonts w:ascii="Times New Roman" w:hAnsi="Times New Roman" w:cs="Times New Roman"/>
          <w:sz w:val="28"/>
          <w:szCs w:val="28"/>
        </w:rPr>
        <w:t>LA SOSPENSIONE DEL PROCEDIMENTO CON MESSA ALLA PROVA DOPO L’ESERCIZIO DELL’AZIONE PENALE</w:t>
      </w:r>
    </w:p>
    <w:p w:rsidR="006C40C4" w:rsidRDefault="00C875FB" w:rsidP="006C40C4">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E</w:t>
      </w:r>
      <w:r w:rsidR="006C40C4">
        <w:rPr>
          <w:rFonts w:ascii="Times New Roman" w:hAnsi="Times New Roman" w:cs="Times New Roman"/>
          <w:sz w:val="28"/>
          <w:szCs w:val="28"/>
        </w:rPr>
        <w:t>’</w:t>
      </w:r>
      <w:r>
        <w:rPr>
          <w:rFonts w:ascii="Times New Roman" w:hAnsi="Times New Roman" w:cs="Times New Roman"/>
          <w:sz w:val="28"/>
          <w:szCs w:val="28"/>
        </w:rPr>
        <w:t xml:space="preserve"> possibile richiedere la sospensione del procedimento con messa alla prova anche dopo che il Pubblico Ministero ha esercitato l’azione penale ma, </w:t>
      </w:r>
      <w:r w:rsidRPr="007035F5">
        <w:rPr>
          <w:rFonts w:ascii="Times New Roman" w:hAnsi="Times New Roman" w:cs="Times New Roman"/>
          <w:b/>
          <w:sz w:val="28"/>
          <w:szCs w:val="28"/>
        </w:rPr>
        <w:t>i termini processuali saranno differe</w:t>
      </w:r>
      <w:r w:rsidR="006C40C4" w:rsidRPr="007035F5">
        <w:rPr>
          <w:rFonts w:ascii="Times New Roman" w:hAnsi="Times New Roman" w:cs="Times New Roman"/>
          <w:b/>
          <w:sz w:val="28"/>
          <w:szCs w:val="28"/>
        </w:rPr>
        <w:t>nti a seconda del rito in corso</w:t>
      </w:r>
      <w:r w:rsidR="006C40C4">
        <w:rPr>
          <w:rFonts w:ascii="Times New Roman" w:hAnsi="Times New Roman" w:cs="Times New Roman"/>
          <w:sz w:val="28"/>
          <w:szCs w:val="28"/>
        </w:rPr>
        <w:t xml:space="preserve">: nel caso di decreto penale di condanna </w:t>
      </w:r>
      <w:r w:rsidR="00791C9C">
        <w:rPr>
          <w:rFonts w:ascii="Times New Roman" w:hAnsi="Times New Roman" w:cs="Times New Roman"/>
          <w:sz w:val="28"/>
          <w:szCs w:val="28"/>
        </w:rPr>
        <w:t xml:space="preserve">la richiesta </w:t>
      </w:r>
      <w:r w:rsidR="006C40C4">
        <w:rPr>
          <w:rFonts w:ascii="Times New Roman" w:hAnsi="Times New Roman" w:cs="Times New Roman"/>
          <w:sz w:val="28"/>
          <w:szCs w:val="28"/>
        </w:rPr>
        <w:t>dovrà ess</w:t>
      </w:r>
      <w:r w:rsidR="00E00B91">
        <w:rPr>
          <w:rFonts w:ascii="Times New Roman" w:hAnsi="Times New Roman" w:cs="Times New Roman"/>
          <w:sz w:val="28"/>
          <w:szCs w:val="28"/>
        </w:rPr>
        <w:t>e</w:t>
      </w:r>
      <w:r w:rsidR="006C40C4">
        <w:rPr>
          <w:rFonts w:ascii="Times New Roman" w:hAnsi="Times New Roman" w:cs="Times New Roman"/>
          <w:sz w:val="28"/>
          <w:szCs w:val="28"/>
        </w:rPr>
        <w:t>re presentata contestualmente all’atto di opposizione, nel caso di  citazione diretta a giudizio la richiesta dovrà essere presentata prima dell’apertura del dibattimento ai sensi dell’art. 491 c.p.p., così come per gli altri riti alternativi al dibattimento quali il giudizio abbreviato (art. 438 c.p.p.) e l’applicazione di pena su richiesta delle parti (art. 444 c.p.p.).</w:t>
      </w:r>
    </w:p>
    <w:p w:rsidR="006C40C4" w:rsidRDefault="006C40C4" w:rsidP="006C40C4">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La richiesta </w:t>
      </w:r>
      <w:r w:rsidRPr="007035F5">
        <w:rPr>
          <w:rFonts w:ascii="Times New Roman" w:hAnsi="Times New Roman" w:cs="Times New Roman"/>
          <w:b/>
          <w:sz w:val="28"/>
          <w:szCs w:val="28"/>
        </w:rPr>
        <w:t>potrà essere presentata dal procuratore speciale con allegata la disponibilità dell’ente convenzionato</w:t>
      </w:r>
      <w:r>
        <w:rPr>
          <w:rFonts w:ascii="Times New Roman" w:hAnsi="Times New Roman" w:cs="Times New Roman"/>
          <w:sz w:val="28"/>
          <w:szCs w:val="28"/>
        </w:rPr>
        <w:t>.</w:t>
      </w:r>
    </w:p>
    <w:p w:rsidR="006C40C4" w:rsidRDefault="00827D00" w:rsidP="006C40C4">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Il Giudice, se ammetterà l’imputato alla prova, sospenderà il procedimento per il tempo di affidamento d</w:t>
      </w:r>
      <w:r w:rsidR="00FF4BBB">
        <w:rPr>
          <w:rFonts w:ascii="Times New Roman" w:hAnsi="Times New Roman" w:cs="Times New Roman"/>
          <w:sz w:val="28"/>
          <w:szCs w:val="28"/>
        </w:rPr>
        <w:t>ello stesso al servizio sociale e contestualmente sospenderà anche i termini di prescrizione.</w:t>
      </w:r>
    </w:p>
    <w:p w:rsidR="00827D00" w:rsidRDefault="00827D00" w:rsidP="006C40C4">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Qualora l’esito del periodo di affidamento fosse positivo, il Giudice dichiarerà </w:t>
      </w:r>
      <w:r w:rsidRPr="00FF4BBB">
        <w:rPr>
          <w:rFonts w:ascii="Times New Roman" w:hAnsi="Times New Roman" w:cs="Times New Roman"/>
          <w:b/>
          <w:sz w:val="28"/>
          <w:szCs w:val="28"/>
        </w:rPr>
        <w:t>l’estinzione del reato</w:t>
      </w:r>
      <w:r>
        <w:rPr>
          <w:rFonts w:ascii="Times New Roman" w:hAnsi="Times New Roman" w:cs="Times New Roman"/>
          <w:sz w:val="28"/>
          <w:szCs w:val="28"/>
        </w:rPr>
        <w:t>.</w:t>
      </w:r>
    </w:p>
    <w:p w:rsidR="00827D00" w:rsidRDefault="00074969" w:rsidP="00791C9C">
      <w:pPr>
        <w:pStyle w:val="Paragrafoelenco"/>
        <w:numPr>
          <w:ilvl w:val="0"/>
          <w:numId w:val="2"/>
        </w:num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SOSPENSIONE DEL PROCEDIMENTO CON MESSA ALLA PROVA: CRITICITA’ </w:t>
      </w:r>
    </w:p>
    <w:p w:rsidR="00074969" w:rsidRDefault="00654EEE" w:rsidP="0007496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Il punto di maggiore discussione</w:t>
      </w:r>
      <w:r w:rsidR="00074969">
        <w:rPr>
          <w:rFonts w:ascii="Times New Roman" w:hAnsi="Times New Roman" w:cs="Times New Roman"/>
          <w:sz w:val="28"/>
          <w:szCs w:val="28"/>
        </w:rPr>
        <w:t>, in riferimento alla sospensione del procedimento con messa alla prova,</w:t>
      </w:r>
      <w:r w:rsidR="002654DB">
        <w:rPr>
          <w:rFonts w:ascii="Times New Roman" w:hAnsi="Times New Roman" w:cs="Times New Roman"/>
          <w:sz w:val="28"/>
          <w:szCs w:val="28"/>
        </w:rPr>
        <w:t xml:space="preserve"> è relativo alla possibilità di accesso a tale rito alternativo anche qualora siano contestate circostanze aggravanti ad effetto speciale che </w:t>
      </w:r>
      <w:r w:rsidR="002654DB">
        <w:rPr>
          <w:rFonts w:ascii="Times New Roman" w:hAnsi="Times New Roman" w:cs="Times New Roman"/>
          <w:sz w:val="28"/>
          <w:szCs w:val="28"/>
        </w:rPr>
        <w:lastRenderedPageBreak/>
        <w:t>comporterebbero un superamento del limite edittale, imposto dall’art. 168 bis c.p., di 4 anni di reclusione.</w:t>
      </w:r>
    </w:p>
    <w:p w:rsidR="002654DB" w:rsidRDefault="002654DB" w:rsidP="0007496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Ebbene tale controversia è stata posta all’attenzione della Suprema Corte di Cassazione per la prima volta a seguito dell’ordinanza di rigetto del Tribunale di Ancona della concessione della sospensione del procedimento con messa alla prova per un’imputata a cui veniva contestato il reato di cui all’art. 640 co. 1 c.p.</w:t>
      </w:r>
    </w:p>
    <w:p w:rsidR="002654DB" w:rsidRDefault="002654DB" w:rsidP="0007496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A pare del Tribunale non vi erano gli estremi di Legge al fine della concessione di tale beneficio poiché </w:t>
      </w:r>
      <w:r w:rsidRPr="00654EEE">
        <w:rPr>
          <w:rFonts w:ascii="Times New Roman" w:hAnsi="Times New Roman" w:cs="Times New Roman"/>
          <w:b/>
          <w:sz w:val="28"/>
          <w:szCs w:val="28"/>
        </w:rPr>
        <w:t>i limiti predisposti dall’art. 168 bis c.p., impongono di considerare anche le circostanze aggravanti ad effetto speciale</w:t>
      </w:r>
      <w:r>
        <w:rPr>
          <w:rFonts w:ascii="Times New Roman" w:hAnsi="Times New Roman" w:cs="Times New Roman"/>
          <w:sz w:val="28"/>
          <w:szCs w:val="28"/>
        </w:rPr>
        <w:t>.</w:t>
      </w:r>
    </w:p>
    <w:p w:rsidR="002654DB" w:rsidRDefault="002654DB" w:rsidP="0007496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Avverso tale provvedimento aveva esperito ricorso per Cassazione il difensore dell’imputata sostenendo che </w:t>
      </w:r>
      <w:r w:rsidRPr="00654EEE">
        <w:rPr>
          <w:rFonts w:ascii="Times New Roman" w:hAnsi="Times New Roman" w:cs="Times New Roman"/>
          <w:b/>
          <w:sz w:val="28"/>
          <w:szCs w:val="28"/>
        </w:rPr>
        <w:t>il Giudice dovesse tener conto della sola pena edittale richiamata per il reato-base</w:t>
      </w:r>
      <w:r>
        <w:rPr>
          <w:rFonts w:ascii="Times New Roman" w:hAnsi="Times New Roman" w:cs="Times New Roman"/>
          <w:sz w:val="28"/>
          <w:szCs w:val="28"/>
        </w:rPr>
        <w:t>, senza tener conto delle circostanze aggravanti.</w:t>
      </w:r>
    </w:p>
    <w:p w:rsidR="00286AA3" w:rsidRDefault="00286AA3" w:rsidP="0007496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Secondo un </w:t>
      </w:r>
      <w:r w:rsidRPr="00654EEE">
        <w:rPr>
          <w:rFonts w:ascii="Times New Roman" w:hAnsi="Times New Roman" w:cs="Times New Roman"/>
          <w:b/>
          <w:sz w:val="28"/>
          <w:szCs w:val="28"/>
        </w:rPr>
        <w:t>primo orientamento della Suprema Corte di Cassazione</w:t>
      </w:r>
      <w:r>
        <w:rPr>
          <w:rFonts w:ascii="Times New Roman" w:hAnsi="Times New Roman" w:cs="Times New Roman"/>
          <w:sz w:val="28"/>
          <w:szCs w:val="28"/>
        </w:rPr>
        <w:t xml:space="preserve"> (cfr. </w:t>
      </w:r>
      <w:proofErr w:type="spellStart"/>
      <w:r>
        <w:rPr>
          <w:rFonts w:ascii="Times New Roman" w:hAnsi="Times New Roman" w:cs="Times New Roman"/>
          <w:sz w:val="28"/>
          <w:szCs w:val="28"/>
        </w:rPr>
        <w:t>cass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w:t>
      </w:r>
      <w:proofErr w:type="spellEnd"/>
      <w:r>
        <w:rPr>
          <w:rFonts w:ascii="Times New Roman" w:hAnsi="Times New Roman" w:cs="Times New Roman"/>
          <w:sz w:val="28"/>
          <w:szCs w:val="28"/>
        </w:rPr>
        <w:t xml:space="preserve">. Sez. VI 30 giugno 2015 n. 36687) per l’accesso all’istituto della sospensione del procedimento con messa alla prova </w:t>
      </w:r>
      <w:r w:rsidRPr="00654EEE">
        <w:rPr>
          <w:rFonts w:ascii="Times New Roman" w:hAnsi="Times New Roman" w:cs="Times New Roman"/>
          <w:b/>
          <w:sz w:val="28"/>
          <w:szCs w:val="28"/>
        </w:rPr>
        <w:t xml:space="preserve">il Giudice dovrà tenere conto anche delle circostanze aggravanti </w:t>
      </w:r>
      <w:r>
        <w:rPr>
          <w:rFonts w:ascii="Times New Roman" w:hAnsi="Times New Roman" w:cs="Times New Roman"/>
          <w:sz w:val="28"/>
          <w:szCs w:val="28"/>
        </w:rPr>
        <w:t>e non soltanto della pena prevista per il reato-base.</w:t>
      </w:r>
    </w:p>
    <w:p w:rsidR="00286AA3" w:rsidRDefault="00286AA3" w:rsidP="0007496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Tale assunto risponde a canoni di unicità e coerenza del sistema, posto che muove dalla costatazione dell’esistenza di un vuoto legislativo da colmare per via analogica attraverso il richiamo al principio generale che di fatto il legislatore ha preso in considerazione riguardo la determinazione della pena in materia di competenza (art. 4 c.p.p.), misure cautelari (278 c.p.p.), arresto e fermo (art. 379 c.p.p.), citazione diretta a giudizio (550 c.p.p.).</w:t>
      </w:r>
    </w:p>
    <w:p w:rsidR="00286AA3" w:rsidRDefault="00286AA3" w:rsidP="0007496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Di conseguenza, secondo tale orientamento, anche per la messa alla prova, pur in assenza di una espressa previsione normativa, si ritiene che la soluzione interpretativa non possa che allinearsi alla disciplina generale suindicata.</w:t>
      </w:r>
    </w:p>
    <w:p w:rsidR="00286AA3" w:rsidRDefault="00286AA3" w:rsidP="0007496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Ed ancora secondo questo primo orientamento giurisprudenziale, i limiti di applicazione per tale istituto sono espressamente previsti ex art. 168 bis poiché vi è un espresso richiamo ai reati indicati ex art. 550 co II c.p.p.</w:t>
      </w:r>
    </w:p>
    <w:p w:rsidR="002654DB" w:rsidRDefault="00825647" w:rsidP="0007496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Invece, </w:t>
      </w:r>
      <w:r w:rsidRPr="00654EEE">
        <w:rPr>
          <w:rFonts w:ascii="Times New Roman" w:hAnsi="Times New Roman" w:cs="Times New Roman"/>
          <w:b/>
          <w:sz w:val="28"/>
          <w:szCs w:val="28"/>
        </w:rPr>
        <w:t>i</w:t>
      </w:r>
      <w:r w:rsidR="00286AA3" w:rsidRPr="00654EEE">
        <w:rPr>
          <w:rFonts w:ascii="Times New Roman" w:hAnsi="Times New Roman" w:cs="Times New Roman"/>
          <w:b/>
          <w:sz w:val="28"/>
          <w:szCs w:val="28"/>
        </w:rPr>
        <w:t>l secondo orientamento giurisprudenziale</w:t>
      </w:r>
      <w:r>
        <w:rPr>
          <w:rFonts w:ascii="Times New Roman" w:hAnsi="Times New Roman" w:cs="Times New Roman"/>
          <w:sz w:val="28"/>
          <w:szCs w:val="28"/>
        </w:rPr>
        <w:t xml:space="preserve"> (</w:t>
      </w:r>
      <w:proofErr w:type="spellStart"/>
      <w:r>
        <w:rPr>
          <w:rFonts w:ascii="Times New Roman" w:hAnsi="Times New Roman" w:cs="Times New Roman"/>
          <w:sz w:val="28"/>
          <w:szCs w:val="28"/>
        </w:rPr>
        <w:t>cfr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w:t>
      </w:r>
      <w:proofErr w:type="spellEnd"/>
      <w:r>
        <w:rPr>
          <w:rFonts w:ascii="Times New Roman" w:hAnsi="Times New Roman" w:cs="Times New Roman"/>
          <w:sz w:val="28"/>
          <w:szCs w:val="28"/>
        </w:rPr>
        <w:t>. sez. VI 9 dicembre 2014 n. 6483)</w:t>
      </w:r>
      <w:r w:rsidR="00286AA3">
        <w:rPr>
          <w:rFonts w:ascii="Times New Roman" w:hAnsi="Times New Roman" w:cs="Times New Roman"/>
          <w:sz w:val="28"/>
          <w:szCs w:val="28"/>
        </w:rPr>
        <w:t xml:space="preserve"> </w:t>
      </w:r>
      <w:r>
        <w:rPr>
          <w:rFonts w:ascii="Times New Roman" w:hAnsi="Times New Roman" w:cs="Times New Roman"/>
          <w:sz w:val="28"/>
          <w:szCs w:val="28"/>
        </w:rPr>
        <w:t>fornisce un’interpretazione differente riguardo il silenzio del legislatore in merito all’individuazione dei criteri di individuazione della pena, sottolineando come nel testo della norma manchi qualsiasi riferimento alla possibile incidenza di eventuali circostanze aggravanti.</w:t>
      </w:r>
    </w:p>
    <w:p w:rsidR="00825647" w:rsidRPr="007F3ED3" w:rsidRDefault="00825647" w:rsidP="00074969">
      <w:pPr>
        <w:spacing w:line="360" w:lineRule="auto"/>
        <w:ind w:left="360"/>
        <w:jc w:val="both"/>
        <w:rPr>
          <w:rFonts w:ascii="Times New Roman" w:hAnsi="Times New Roman" w:cs="Times New Roman"/>
          <w:b/>
          <w:sz w:val="28"/>
          <w:szCs w:val="28"/>
        </w:rPr>
      </w:pPr>
      <w:r>
        <w:rPr>
          <w:rFonts w:ascii="Times New Roman" w:hAnsi="Times New Roman" w:cs="Times New Roman"/>
          <w:sz w:val="28"/>
          <w:szCs w:val="28"/>
        </w:rPr>
        <w:t>Quindi, questo secondo orientamento giurisprudenziale richiama il brocardo latino “</w:t>
      </w:r>
      <w:proofErr w:type="spellStart"/>
      <w:r>
        <w:rPr>
          <w:rFonts w:ascii="Times New Roman" w:hAnsi="Times New Roman" w:cs="Times New Roman"/>
          <w:sz w:val="28"/>
          <w:szCs w:val="28"/>
        </w:rPr>
        <w:t>ubi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voluit</w:t>
      </w:r>
      <w:proofErr w:type="spellEnd"/>
      <w:r>
        <w:rPr>
          <w:rFonts w:ascii="Times New Roman" w:hAnsi="Times New Roman" w:cs="Times New Roman"/>
          <w:sz w:val="28"/>
          <w:szCs w:val="28"/>
        </w:rPr>
        <w:t xml:space="preserve"> dixit, </w:t>
      </w:r>
      <w:proofErr w:type="spellStart"/>
      <w:r>
        <w:rPr>
          <w:rFonts w:ascii="Times New Roman" w:hAnsi="Times New Roman" w:cs="Times New Roman"/>
          <w:sz w:val="28"/>
          <w:szCs w:val="28"/>
        </w:rPr>
        <w:t>ubi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noluit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tacuit</w:t>
      </w:r>
      <w:proofErr w:type="spellEnd"/>
      <w:r>
        <w:rPr>
          <w:rFonts w:ascii="Times New Roman" w:hAnsi="Times New Roman" w:cs="Times New Roman"/>
          <w:sz w:val="28"/>
          <w:szCs w:val="28"/>
        </w:rPr>
        <w:t xml:space="preserve">”: </w:t>
      </w:r>
      <w:r w:rsidRPr="007F3ED3">
        <w:rPr>
          <w:rFonts w:ascii="Times New Roman" w:hAnsi="Times New Roman" w:cs="Times New Roman"/>
          <w:sz w:val="28"/>
          <w:szCs w:val="28"/>
        </w:rPr>
        <w:t>non avendo il legislatore fissato criteri ad hoc se ne desume</w:t>
      </w:r>
      <w:r w:rsidR="00500344" w:rsidRPr="007F3ED3">
        <w:rPr>
          <w:rFonts w:ascii="Times New Roman" w:hAnsi="Times New Roman" w:cs="Times New Roman"/>
          <w:sz w:val="28"/>
          <w:szCs w:val="28"/>
        </w:rPr>
        <w:t>,</w:t>
      </w:r>
      <w:r w:rsidRPr="007F3ED3">
        <w:rPr>
          <w:rFonts w:ascii="Times New Roman" w:hAnsi="Times New Roman" w:cs="Times New Roman"/>
          <w:sz w:val="28"/>
          <w:szCs w:val="28"/>
        </w:rPr>
        <w:t xml:space="preserve"> a contrario</w:t>
      </w:r>
      <w:r w:rsidR="00500344" w:rsidRPr="007F3ED3">
        <w:rPr>
          <w:rFonts w:ascii="Times New Roman" w:hAnsi="Times New Roman" w:cs="Times New Roman"/>
          <w:sz w:val="28"/>
          <w:szCs w:val="28"/>
        </w:rPr>
        <w:t>,</w:t>
      </w:r>
      <w:r w:rsidRPr="007F3ED3">
        <w:rPr>
          <w:rFonts w:ascii="Times New Roman" w:hAnsi="Times New Roman" w:cs="Times New Roman"/>
          <w:sz w:val="28"/>
          <w:szCs w:val="28"/>
        </w:rPr>
        <w:t xml:space="preserve"> che nella determinazione della pena </w:t>
      </w:r>
      <w:r w:rsidR="00500344" w:rsidRPr="007F3ED3">
        <w:rPr>
          <w:rFonts w:ascii="Times New Roman" w:hAnsi="Times New Roman" w:cs="Times New Roman"/>
          <w:sz w:val="28"/>
          <w:szCs w:val="28"/>
        </w:rPr>
        <w:t xml:space="preserve">ai fini della concessione della sospensione del procedimento con messa alla prova, </w:t>
      </w:r>
      <w:r w:rsidR="00500344" w:rsidRPr="007F3ED3">
        <w:rPr>
          <w:rFonts w:ascii="Times New Roman" w:hAnsi="Times New Roman" w:cs="Times New Roman"/>
          <w:b/>
          <w:sz w:val="28"/>
          <w:szCs w:val="28"/>
        </w:rPr>
        <w:t>deve guardarsi unicamente alla pena prevista per il reato base.</w:t>
      </w:r>
    </w:p>
    <w:p w:rsidR="007F3ED3" w:rsidRDefault="00675C7B" w:rsidP="007F3ED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Inoltre</w:t>
      </w:r>
      <w:r w:rsidR="00500344">
        <w:rPr>
          <w:rFonts w:ascii="Times New Roman" w:hAnsi="Times New Roman" w:cs="Times New Roman"/>
          <w:sz w:val="28"/>
          <w:szCs w:val="28"/>
        </w:rPr>
        <w:t>, va sottolineato, come l’istanza di sospensione del procedimento con messa alla prova andrà presentata in un momento in cui il Giudice non potrà esperire una valutazione sulla fondatezza dell’</w:t>
      </w:r>
      <w:r w:rsidR="0078627F">
        <w:rPr>
          <w:rFonts w:ascii="Times New Roman" w:hAnsi="Times New Roman" w:cs="Times New Roman"/>
          <w:sz w:val="28"/>
          <w:szCs w:val="28"/>
        </w:rPr>
        <w:t>accusa così come form</w:t>
      </w:r>
      <w:r w:rsidR="007F3ED3">
        <w:rPr>
          <w:rFonts w:ascii="Times New Roman" w:hAnsi="Times New Roman" w:cs="Times New Roman"/>
          <w:sz w:val="28"/>
          <w:szCs w:val="28"/>
        </w:rPr>
        <w:t>ulata ed in particolare in merito alle circostanze aggravanti.</w:t>
      </w:r>
    </w:p>
    <w:p w:rsidR="00FF4BBB" w:rsidRDefault="00FF4BBB" w:rsidP="007F3ED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Tale dibattito giurisprudenziale è stato risolto con l’intervento della Suprema Corte di Cassazione a Sezioni Unite che ha aderito al secondo degli orientamenti sopra richiamati affermando che </w:t>
      </w:r>
      <w:r w:rsidRPr="009D667D">
        <w:rPr>
          <w:rFonts w:ascii="Times New Roman" w:hAnsi="Times New Roman" w:cs="Times New Roman"/>
          <w:b/>
          <w:sz w:val="28"/>
          <w:szCs w:val="28"/>
        </w:rPr>
        <w:t>per l’applicazione della sospensione del procedimento con messa alla prova il Giudice deve tener conto un</w:t>
      </w:r>
      <w:bookmarkStart w:id="0" w:name="_GoBack"/>
      <w:bookmarkEnd w:id="0"/>
      <w:r w:rsidRPr="009D667D">
        <w:rPr>
          <w:rFonts w:ascii="Times New Roman" w:hAnsi="Times New Roman" w:cs="Times New Roman"/>
          <w:b/>
          <w:sz w:val="28"/>
          <w:szCs w:val="28"/>
        </w:rPr>
        <w:t>icamente della pena prevista per il reato-base</w:t>
      </w:r>
      <w:r>
        <w:rPr>
          <w:rFonts w:ascii="Times New Roman" w:hAnsi="Times New Roman" w:cs="Times New Roman"/>
          <w:sz w:val="28"/>
          <w:szCs w:val="28"/>
        </w:rPr>
        <w:t xml:space="preserve"> senza tener conto di eventuali circostanze aggravanti anche ad effetto speciale.</w:t>
      </w:r>
    </w:p>
    <w:p w:rsidR="00675C7B" w:rsidRDefault="00675C7B" w:rsidP="007F3ED3">
      <w:pPr>
        <w:spacing w:line="360" w:lineRule="auto"/>
        <w:ind w:left="360"/>
        <w:jc w:val="both"/>
        <w:rPr>
          <w:rFonts w:ascii="Times New Roman" w:hAnsi="Times New Roman" w:cs="Times New Roman"/>
          <w:sz w:val="28"/>
          <w:szCs w:val="28"/>
        </w:rPr>
      </w:pPr>
    </w:p>
    <w:p w:rsidR="00FF4BBB" w:rsidRDefault="00FF4BBB" w:rsidP="007F3ED3">
      <w:pPr>
        <w:spacing w:line="360" w:lineRule="auto"/>
        <w:ind w:left="360"/>
        <w:jc w:val="both"/>
        <w:rPr>
          <w:rFonts w:ascii="Times New Roman" w:hAnsi="Times New Roman" w:cs="Times New Roman"/>
          <w:sz w:val="28"/>
          <w:szCs w:val="28"/>
        </w:rPr>
      </w:pPr>
    </w:p>
    <w:p w:rsidR="007F3ED3" w:rsidRDefault="007F3ED3" w:rsidP="007F3ED3">
      <w:pPr>
        <w:spacing w:line="360" w:lineRule="auto"/>
        <w:jc w:val="both"/>
        <w:rPr>
          <w:rFonts w:ascii="Times New Roman" w:hAnsi="Times New Roman" w:cs="Times New Roman"/>
          <w:sz w:val="28"/>
          <w:szCs w:val="28"/>
        </w:rPr>
      </w:pPr>
    </w:p>
    <w:p w:rsidR="00654EEE" w:rsidRPr="00074969" w:rsidRDefault="00654EEE" w:rsidP="0078627F">
      <w:pPr>
        <w:spacing w:line="360" w:lineRule="auto"/>
        <w:ind w:left="360"/>
        <w:jc w:val="both"/>
        <w:rPr>
          <w:rFonts w:ascii="Times New Roman" w:hAnsi="Times New Roman" w:cs="Times New Roman"/>
          <w:sz w:val="28"/>
          <w:szCs w:val="28"/>
        </w:rPr>
      </w:pPr>
    </w:p>
    <w:p w:rsidR="00E00B91" w:rsidRDefault="00074969" w:rsidP="0007496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74969" w:rsidRDefault="00074969" w:rsidP="00074969">
      <w:pPr>
        <w:jc w:val="both"/>
      </w:pPr>
      <w:r>
        <w:t xml:space="preserve"> </w:t>
      </w:r>
    </w:p>
    <w:p w:rsidR="0092069E" w:rsidRPr="00827D00" w:rsidRDefault="0092069E" w:rsidP="00827D00">
      <w:pPr>
        <w:spacing w:line="360" w:lineRule="auto"/>
        <w:ind w:left="360"/>
        <w:jc w:val="both"/>
        <w:rPr>
          <w:rFonts w:ascii="Times New Roman" w:hAnsi="Times New Roman" w:cs="Times New Roman"/>
          <w:sz w:val="28"/>
          <w:szCs w:val="28"/>
        </w:rPr>
      </w:pPr>
    </w:p>
    <w:p w:rsidR="006C40C4" w:rsidRDefault="006C40C4" w:rsidP="0099481F">
      <w:pPr>
        <w:spacing w:line="360" w:lineRule="auto"/>
        <w:ind w:left="284"/>
        <w:jc w:val="both"/>
        <w:rPr>
          <w:rFonts w:ascii="Times New Roman" w:hAnsi="Times New Roman" w:cs="Times New Roman"/>
          <w:sz w:val="28"/>
          <w:szCs w:val="28"/>
        </w:rPr>
      </w:pPr>
    </w:p>
    <w:p w:rsidR="0099481F" w:rsidRDefault="0099481F" w:rsidP="0099481F">
      <w:pPr>
        <w:spacing w:line="360" w:lineRule="auto"/>
        <w:ind w:left="284"/>
        <w:jc w:val="both"/>
        <w:rPr>
          <w:rFonts w:ascii="Times New Roman" w:hAnsi="Times New Roman" w:cs="Times New Roman"/>
          <w:sz w:val="28"/>
          <w:szCs w:val="28"/>
        </w:rPr>
      </w:pPr>
    </w:p>
    <w:p w:rsidR="00C875FB" w:rsidRDefault="00C875FB" w:rsidP="00C875FB">
      <w:pPr>
        <w:pStyle w:val="Paragrafoelenco"/>
        <w:spacing w:line="360" w:lineRule="auto"/>
        <w:ind w:left="1080"/>
        <w:jc w:val="both"/>
        <w:rPr>
          <w:rFonts w:ascii="Times New Roman" w:hAnsi="Times New Roman" w:cs="Times New Roman"/>
          <w:sz w:val="28"/>
          <w:szCs w:val="28"/>
        </w:rPr>
      </w:pPr>
    </w:p>
    <w:p w:rsidR="00C875FB" w:rsidRDefault="00C875FB" w:rsidP="00C875FB"/>
    <w:p w:rsidR="00C704AC" w:rsidRDefault="00C704AC" w:rsidP="00C704AC">
      <w:pPr>
        <w:pStyle w:val="Paragrafoelenco"/>
        <w:spacing w:line="360" w:lineRule="auto"/>
        <w:ind w:left="1080"/>
        <w:rPr>
          <w:rFonts w:ascii="Times New Roman" w:hAnsi="Times New Roman" w:cs="Times New Roman"/>
          <w:sz w:val="28"/>
          <w:szCs w:val="28"/>
        </w:rPr>
      </w:pPr>
    </w:p>
    <w:p w:rsidR="00C875FB" w:rsidRPr="00C875FB" w:rsidRDefault="00C875FB" w:rsidP="00C875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704AC" w:rsidRDefault="00C704AC" w:rsidP="00C704AC">
      <w:r>
        <w:t xml:space="preserve">          </w:t>
      </w:r>
    </w:p>
    <w:p w:rsidR="00C704AC" w:rsidRPr="00F458A0" w:rsidRDefault="00C704AC" w:rsidP="00C704AC"/>
    <w:p w:rsidR="006048A7" w:rsidRDefault="006048A7" w:rsidP="00FC1081">
      <w:pPr>
        <w:spacing w:line="360" w:lineRule="auto"/>
        <w:ind w:left="360"/>
        <w:jc w:val="both"/>
        <w:rPr>
          <w:rFonts w:ascii="Times New Roman" w:hAnsi="Times New Roman" w:cs="Times New Roman"/>
          <w:sz w:val="28"/>
          <w:szCs w:val="28"/>
        </w:rPr>
      </w:pPr>
    </w:p>
    <w:p w:rsidR="00AE45E5" w:rsidRDefault="00AE45E5" w:rsidP="00FC1081">
      <w:pPr>
        <w:spacing w:line="360" w:lineRule="auto"/>
        <w:ind w:left="360"/>
        <w:jc w:val="both"/>
        <w:rPr>
          <w:rFonts w:ascii="Times New Roman" w:hAnsi="Times New Roman" w:cs="Times New Roman"/>
          <w:sz w:val="28"/>
          <w:szCs w:val="28"/>
        </w:rPr>
      </w:pPr>
    </w:p>
    <w:p w:rsidR="00FC1081" w:rsidRPr="00FC1081" w:rsidRDefault="00FC1081" w:rsidP="00FC1081">
      <w:pPr>
        <w:spacing w:line="360" w:lineRule="auto"/>
        <w:ind w:left="360"/>
        <w:jc w:val="both"/>
        <w:rPr>
          <w:rFonts w:ascii="Times New Roman" w:hAnsi="Times New Roman" w:cs="Times New Roman"/>
          <w:sz w:val="28"/>
          <w:szCs w:val="28"/>
        </w:rPr>
      </w:pPr>
    </w:p>
    <w:p w:rsidR="004C3A20" w:rsidRDefault="004C3A20" w:rsidP="009A58FD">
      <w:pPr>
        <w:spacing w:line="360" w:lineRule="auto"/>
        <w:ind w:left="360"/>
        <w:jc w:val="both"/>
        <w:rPr>
          <w:rFonts w:ascii="Times New Roman" w:hAnsi="Times New Roman" w:cs="Times New Roman"/>
          <w:sz w:val="28"/>
          <w:szCs w:val="28"/>
        </w:rPr>
      </w:pPr>
    </w:p>
    <w:p w:rsidR="004C3A20" w:rsidRDefault="004C3A20" w:rsidP="009A58FD">
      <w:pPr>
        <w:spacing w:line="360" w:lineRule="auto"/>
        <w:ind w:left="360"/>
        <w:jc w:val="both"/>
        <w:rPr>
          <w:rFonts w:ascii="Times New Roman" w:hAnsi="Times New Roman" w:cs="Times New Roman"/>
          <w:sz w:val="28"/>
          <w:szCs w:val="28"/>
        </w:rPr>
      </w:pPr>
    </w:p>
    <w:p w:rsidR="00BD5E3F" w:rsidRDefault="00BD5E3F" w:rsidP="009A58FD">
      <w:pPr>
        <w:spacing w:line="360" w:lineRule="auto"/>
        <w:ind w:left="360"/>
        <w:jc w:val="both"/>
        <w:rPr>
          <w:rFonts w:ascii="Times New Roman" w:hAnsi="Times New Roman" w:cs="Times New Roman"/>
          <w:sz w:val="28"/>
          <w:szCs w:val="28"/>
        </w:rPr>
      </w:pPr>
    </w:p>
    <w:p w:rsidR="00BD5E3F" w:rsidRPr="009A58FD" w:rsidRDefault="00BD5E3F" w:rsidP="009A58FD">
      <w:pPr>
        <w:spacing w:line="360" w:lineRule="auto"/>
        <w:ind w:left="360"/>
        <w:jc w:val="both"/>
        <w:rPr>
          <w:rFonts w:ascii="Times New Roman" w:hAnsi="Times New Roman" w:cs="Times New Roman"/>
          <w:sz w:val="28"/>
          <w:szCs w:val="28"/>
        </w:rPr>
      </w:pPr>
    </w:p>
    <w:p w:rsidR="009A58FD" w:rsidRDefault="009A58FD" w:rsidP="009A58FD">
      <w:pPr>
        <w:pStyle w:val="Paragrafoelenco"/>
        <w:jc w:val="both"/>
        <w:rPr>
          <w:rFonts w:ascii="Times New Roman" w:hAnsi="Times New Roman" w:cs="Times New Roman"/>
          <w:sz w:val="28"/>
          <w:szCs w:val="28"/>
        </w:rPr>
      </w:pPr>
    </w:p>
    <w:p w:rsidR="009A58FD" w:rsidRPr="009E7EA2" w:rsidRDefault="009A58FD" w:rsidP="009A58FD">
      <w:pPr>
        <w:pStyle w:val="Paragrafoelenco"/>
        <w:jc w:val="both"/>
        <w:rPr>
          <w:rFonts w:ascii="Times New Roman" w:hAnsi="Times New Roman" w:cs="Times New Roman"/>
          <w:sz w:val="28"/>
          <w:szCs w:val="28"/>
        </w:rPr>
      </w:pPr>
    </w:p>
    <w:sectPr w:rsidR="009A58FD" w:rsidRPr="009E7E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B31"/>
    <w:multiLevelType w:val="multilevel"/>
    <w:tmpl w:val="016A933C"/>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15B91194"/>
    <w:multiLevelType w:val="multilevel"/>
    <w:tmpl w:val="7C4CD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2A38E8"/>
    <w:multiLevelType w:val="hybridMultilevel"/>
    <w:tmpl w:val="B4BE8C98"/>
    <w:lvl w:ilvl="0" w:tplc="663CA1F4">
      <w:start w:val="1"/>
      <w:numFmt w:val="decimal"/>
      <w:lvlText w:val="%1."/>
      <w:lvlJc w:val="left"/>
      <w:pPr>
        <w:ind w:left="1353"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9E3438F"/>
    <w:multiLevelType w:val="multilevel"/>
    <w:tmpl w:val="EEE093CE"/>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A2"/>
    <w:rsid w:val="00074969"/>
    <w:rsid w:val="002654DB"/>
    <w:rsid w:val="00286AA3"/>
    <w:rsid w:val="004252FD"/>
    <w:rsid w:val="004C3A20"/>
    <w:rsid w:val="00500344"/>
    <w:rsid w:val="006048A7"/>
    <w:rsid w:val="00654EEE"/>
    <w:rsid w:val="00675C7B"/>
    <w:rsid w:val="006C40C4"/>
    <w:rsid w:val="007035F5"/>
    <w:rsid w:val="0078627F"/>
    <w:rsid w:val="00791C9C"/>
    <w:rsid w:val="007F3ED3"/>
    <w:rsid w:val="00825647"/>
    <w:rsid w:val="00827D00"/>
    <w:rsid w:val="008379C8"/>
    <w:rsid w:val="008B426C"/>
    <w:rsid w:val="0092069E"/>
    <w:rsid w:val="009240B5"/>
    <w:rsid w:val="00982823"/>
    <w:rsid w:val="0099481F"/>
    <w:rsid w:val="009A58FD"/>
    <w:rsid w:val="009D667D"/>
    <w:rsid w:val="009E6F68"/>
    <w:rsid w:val="009E7EA2"/>
    <w:rsid w:val="009F20C4"/>
    <w:rsid w:val="009F7923"/>
    <w:rsid w:val="00AE45E5"/>
    <w:rsid w:val="00B93F8E"/>
    <w:rsid w:val="00BD5E3F"/>
    <w:rsid w:val="00C322FC"/>
    <w:rsid w:val="00C704AC"/>
    <w:rsid w:val="00C875FB"/>
    <w:rsid w:val="00CA05E0"/>
    <w:rsid w:val="00D05C9C"/>
    <w:rsid w:val="00E00B91"/>
    <w:rsid w:val="00F04B57"/>
    <w:rsid w:val="00F33583"/>
    <w:rsid w:val="00F458A0"/>
    <w:rsid w:val="00FC1081"/>
    <w:rsid w:val="00FD42A2"/>
    <w:rsid w:val="00FF4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FFAC"/>
  <w15:chartTrackingRefBased/>
  <w15:docId w15:val="{11672EF3-3E8A-4C8E-BF46-AC1FD8AF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875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7EA2"/>
    <w:pPr>
      <w:ind w:left="720"/>
      <w:contextualSpacing/>
    </w:pPr>
  </w:style>
  <w:style w:type="paragraph" w:styleId="Nessunaspaziatura">
    <w:name w:val="No Spacing"/>
    <w:uiPriority w:val="1"/>
    <w:qFormat/>
    <w:rsid w:val="00C875FB"/>
    <w:pPr>
      <w:spacing w:after="0" w:line="240" w:lineRule="auto"/>
    </w:pPr>
  </w:style>
  <w:style w:type="character" w:customStyle="1" w:styleId="Titolo1Carattere">
    <w:name w:val="Titolo 1 Carattere"/>
    <w:basedOn w:val="Carpredefinitoparagrafo"/>
    <w:link w:val="Titolo1"/>
    <w:uiPriority w:val="9"/>
    <w:rsid w:val="00C875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6</Pages>
  <Words>1321</Words>
  <Characters>7530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GioGio</dc:creator>
  <cp:keywords/>
  <dc:description/>
  <cp:lastModifiedBy>GioGio</cp:lastModifiedBy>
  <cp:revision>22</cp:revision>
  <dcterms:created xsi:type="dcterms:W3CDTF">2020-03-13T18:55:00Z</dcterms:created>
  <dcterms:modified xsi:type="dcterms:W3CDTF">2020-03-16T12:08:00Z</dcterms:modified>
</cp:coreProperties>
</file>